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49E372EB"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C734FE">
        <w:rPr>
          <w:rFonts w:ascii="Times New Roman" w:hAnsi="Times New Roman" w:cs="Times New Roman"/>
          <w:szCs w:val="22"/>
        </w:rPr>
        <w:t>2</w:t>
      </w:r>
      <w:r w:rsidR="00D43512">
        <w:rPr>
          <w:rFonts w:ascii="Times New Roman" w:hAnsi="Times New Roman" w:cs="Times New Roman"/>
          <w:szCs w:val="22"/>
        </w:rPr>
        <w:t>.</w:t>
      </w:r>
      <w:r w:rsidR="008068BD">
        <w:rPr>
          <w:rFonts w:ascii="Times New Roman" w:hAnsi="Times New Roman" w:cs="Times New Roman"/>
          <w:szCs w:val="22"/>
        </w:rPr>
        <w:t>8</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7710C95F" w:rsidR="00132776" w:rsidRPr="0062387C" w:rsidRDefault="00132776" w:rsidP="00132776">
      <w:pPr>
        <w:spacing w:before="120" w:after="120" w:line="0" w:lineRule="atLeast"/>
        <w:jc w:val="both"/>
        <w:rPr>
          <w:bCs/>
          <w:sz w:val="22"/>
          <w:szCs w:val="22"/>
          <w:lang w:val="bg-BG"/>
        </w:rPr>
      </w:pPr>
      <w:r w:rsidRPr="0062387C">
        <w:rPr>
          <w:sz w:val="22"/>
          <w:szCs w:val="22"/>
          <w:lang w:val="bg-BG"/>
        </w:rPr>
        <w:t>за участие в обществена поръчка с Предмет</w:t>
      </w:r>
      <w:r w:rsidR="0062387C" w:rsidRPr="0062387C">
        <w:rPr>
          <w:sz w:val="22"/>
          <w:szCs w:val="22"/>
          <w:lang w:val="bg-BG"/>
        </w:rPr>
        <w:t xml:space="preserve">: </w:t>
      </w:r>
      <w:r w:rsidR="0062387C" w:rsidRPr="0062387C">
        <w:rPr>
          <w:sz w:val="22"/>
          <w:szCs w:val="22"/>
        </w:rPr>
        <w:t>„Периодична доставка на хранителни продукти за нуждите на Домашен социален патронаж гр. Пещера с 8 обособени позиции“</w:t>
      </w:r>
      <w:r w:rsidR="0062387C">
        <w:rPr>
          <w:sz w:val="22"/>
          <w:szCs w:val="22"/>
          <w:lang w:val="bg-BG"/>
        </w:rPr>
        <w:t xml:space="preserve"> </w:t>
      </w:r>
      <w:r w:rsidRPr="0062387C">
        <w:rPr>
          <w:bCs/>
          <w:sz w:val="22"/>
          <w:szCs w:val="22"/>
          <w:lang w:val="bg-BG"/>
        </w:rPr>
        <w:t xml:space="preserve">за </w:t>
      </w:r>
      <w:r w:rsidR="0062387C" w:rsidRPr="0062387C">
        <w:rPr>
          <w:sz w:val="22"/>
          <w:szCs w:val="22"/>
        </w:rPr>
        <w:t>ОБОСОБЕНА ПОЗИЦИЯ №</w:t>
      </w:r>
      <w:r w:rsidR="0062387C" w:rsidRPr="0062387C">
        <w:rPr>
          <w:sz w:val="22"/>
          <w:szCs w:val="22"/>
          <w:lang w:val="bg-BG"/>
        </w:rPr>
        <w:t>8</w:t>
      </w:r>
      <w:r w:rsidR="0062387C" w:rsidRPr="0062387C">
        <w:rPr>
          <w:sz w:val="22"/>
          <w:szCs w:val="22"/>
        </w:rPr>
        <w:t>– „Ядки“</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3026EDA1" w14:textId="77777777"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56279F6E" w14:textId="77777777" w:rsidR="00C734FE" w:rsidRPr="00C734FE" w:rsidRDefault="00C734FE" w:rsidP="00C734FE">
            <w:pPr>
              <w:tabs>
                <w:tab w:val="left" w:pos="1157"/>
              </w:tabs>
              <w:spacing w:before="120" w:after="120" w:line="0" w:lineRule="atLeast"/>
              <w:ind w:right="390"/>
              <w:rPr>
                <w:b/>
                <w:sz w:val="22"/>
                <w:lang w:val="bg-BG"/>
              </w:rPr>
            </w:pPr>
            <w:r w:rsidRPr="00C734FE">
              <w:rPr>
                <w:b/>
                <w:sz w:val="22"/>
                <w:lang w:val="bg-BG"/>
              </w:rPr>
              <w:t>ТЕХНИЧЕСКИ ПАРАМЕТРИ НА ДЕЙНОСТИТЕ/ДОСТАВКИТЕ</w:t>
            </w:r>
          </w:p>
          <w:p w14:paraId="30A1F7C9" w14:textId="491C1581" w:rsidR="000D7E7E" w:rsidRPr="00C734FE" w:rsidRDefault="00C734FE" w:rsidP="00C734FE">
            <w:pPr>
              <w:tabs>
                <w:tab w:val="left" w:pos="1157"/>
              </w:tabs>
              <w:spacing w:before="120" w:after="120" w:line="0" w:lineRule="atLeast"/>
              <w:ind w:right="390"/>
              <w:rPr>
                <w:i/>
                <w:sz w:val="22"/>
                <w:lang w:val="bg-BG"/>
              </w:rPr>
            </w:pPr>
            <w:r w:rsidRPr="00C734FE">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8068BD" w:rsidRPr="000D7E7E" w14:paraId="141B42E0" w14:textId="77777777" w:rsidTr="00B33E29">
        <w:trPr>
          <w:trHeight w:val="330"/>
        </w:trPr>
        <w:tc>
          <w:tcPr>
            <w:tcW w:w="1560" w:type="dxa"/>
            <w:shd w:val="clear" w:color="auto" w:fill="92D050"/>
          </w:tcPr>
          <w:p w14:paraId="7CDAC6DF" w14:textId="77777777" w:rsidR="008068BD" w:rsidRPr="000D7E7E" w:rsidRDefault="008068BD" w:rsidP="008068BD">
            <w:pPr>
              <w:numPr>
                <w:ilvl w:val="1"/>
                <w:numId w:val="93"/>
              </w:numPr>
              <w:spacing w:before="120" w:after="120" w:line="0" w:lineRule="atLeast"/>
              <w:jc w:val="both"/>
              <w:rPr>
                <w:sz w:val="22"/>
                <w:lang w:val="bg-BG"/>
              </w:rPr>
            </w:pPr>
          </w:p>
        </w:tc>
        <w:tc>
          <w:tcPr>
            <w:tcW w:w="2268" w:type="dxa"/>
            <w:shd w:val="clear" w:color="auto" w:fill="92D050"/>
          </w:tcPr>
          <w:p w14:paraId="700C5FE1" w14:textId="4D20498D" w:rsidR="008068BD" w:rsidRPr="008068BD" w:rsidRDefault="008068BD" w:rsidP="0062387C">
            <w:pPr>
              <w:spacing w:before="120" w:after="120" w:line="0" w:lineRule="atLeast"/>
              <w:rPr>
                <w:b/>
                <w:sz w:val="22"/>
                <w:szCs w:val="22"/>
                <w:lang w:val="bg-BG"/>
              </w:rPr>
            </w:pPr>
            <w:r w:rsidRPr="008068BD">
              <w:rPr>
                <w:b/>
                <w:sz w:val="22"/>
                <w:szCs w:val="22"/>
              </w:rPr>
              <w:t>ОБОСОБЕНА ПОЗИЦИЯ №</w:t>
            </w:r>
            <w:r w:rsidR="0062387C">
              <w:rPr>
                <w:b/>
                <w:sz w:val="22"/>
                <w:szCs w:val="22"/>
                <w:lang w:val="bg-BG"/>
              </w:rPr>
              <w:t>8</w:t>
            </w:r>
            <w:r w:rsidRPr="008068BD">
              <w:rPr>
                <w:b/>
                <w:sz w:val="22"/>
                <w:szCs w:val="22"/>
              </w:rPr>
              <w:t>– „Ядки“</w:t>
            </w:r>
          </w:p>
        </w:tc>
        <w:tc>
          <w:tcPr>
            <w:tcW w:w="2977" w:type="dxa"/>
            <w:shd w:val="clear" w:color="auto" w:fill="92D050"/>
          </w:tcPr>
          <w:p w14:paraId="38DF8F55" w14:textId="2D630247" w:rsidR="008068BD" w:rsidRPr="008068BD" w:rsidRDefault="008068BD" w:rsidP="008068BD">
            <w:pPr>
              <w:spacing w:before="120" w:after="120" w:line="0" w:lineRule="atLeast"/>
              <w:rPr>
                <w:sz w:val="22"/>
                <w:szCs w:val="22"/>
                <w:lang w:val="bg-BG"/>
              </w:rPr>
            </w:pPr>
            <w:r w:rsidRPr="008068BD">
              <w:rPr>
                <w:bCs/>
                <w:sz w:val="22"/>
                <w:szCs w:val="22"/>
              </w:rPr>
              <w:t>НАРЕДБА № 108 от 12.09.2006 г. за изискванията за качество и контрола за съответствие на пресни плодове и зеленчуци</w:t>
            </w:r>
          </w:p>
        </w:tc>
        <w:tc>
          <w:tcPr>
            <w:tcW w:w="1134" w:type="dxa"/>
            <w:tcBorders>
              <w:tr2bl w:val="single" w:sz="4" w:space="0" w:color="auto"/>
            </w:tcBorders>
            <w:shd w:val="clear" w:color="auto" w:fill="92D050"/>
          </w:tcPr>
          <w:p w14:paraId="738A83DF" w14:textId="77777777" w:rsidR="008068BD" w:rsidRPr="008068BD" w:rsidRDefault="008068BD" w:rsidP="008068BD">
            <w:pPr>
              <w:spacing w:before="120" w:after="120" w:line="0" w:lineRule="atLeast"/>
              <w:jc w:val="both"/>
              <w:rPr>
                <w:b/>
                <w:sz w:val="22"/>
                <w:szCs w:val="22"/>
                <w:lang w:val="bg-BG"/>
              </w:rPr>
            </w:pPr>
          </w:p>
        </w:tc>
        <w:tc>
          <w:tcPr>
            <w:tcW w:w="2478" w:type="dxa"/>
            <w:tcBorders>
              <w:tr2bl w:val="single" w:sz="4" w:space="0" w:color="auto"/>
            </w:tcBorders>
            <w:shd w:val="clear" w:color="auto" w:fill="92D050"/>
          </w:tcPr>
          <w:p w14:paraId="23F1F39B" w14:textId="77777777" w:rsidR="008068BD" w:rsidRPr="008068BD" w:rsidRDefault="008068BD" w:rsidP="008068BD">
            <w:pPr>
              <w:spacing w:before="120" w:after="120" w:line="0" w:lineRule="atLeast"/>
              <w:ind w:right="670"/>
              <w:jc w:val="both"/>
              <w:rPr>
                <w:b/>
                <w:sz w:val="22"/>
                <w:szCs w:val="22"/>
                <w:lang w:val="bg-BG"/>
              </w:rPr>
            </w:pPr>
          </w:p>
        </w:tc>
      </w:tr>
      <w:tr w:rsidR="008068BD" w:rsidRPr="00311997" w14:paraId="2A9B5702" w14:textId="77777777" w:rsidTr="00B33E29">
        <w:trPr>
          <w:trHeight w:val="330"/>
        </w:trPr>
        <w:tc>
          <w:tcPr>
            <w:tcW w:w="1560" w:type="dxa"/>
            <w:shd w:val="clear" w:color="auto" w:fill="D9D9D9" w:themeFill="background1" w:themeFillShade="D9"/>
          </w:tcPr>
          <w:p w14:paraId="74E13C60" w14:textId="77777777" w:rsidR="008068BD" w:rsidRPr="00311997" w:rsidRDefault="008068BD" w:rsidP="008068BD">
            <w:pPr>
              <w:numPr>
                <w:ilvl w:val="2"/>
                <w:numId w:val="93"/>
              </w:numPr>
              <w:spacing w:before="120" w:after="120" w:line="0" w:lineRule="atLeast"/>
              <w:jc w:val="both"/>
              <w:rPr>
                <w:sz w:val="22"/>
                <w:szCs w:val="22"/>
                <w:lang w:val="bg-BG"/>
              </w:rPr>
            </w:pPr>
          </w:p>
        </w:tc>
        <w:tc>
          <w:tcPr>
            <w:tcW w:w="2268" w:type="dxa"/>
            <w:shd w:val="clear" w:color="auto" w:fill="auto"/>
          </w:tcPr>
          <w:p w14:paraId="7FD62722" w14:textId="28441598" w:rsidR="008068BD" w:rsidRPr="00311997" w:rsidRDefault="008068BD" w:rsidP="008068BD">
            <w:pPr>
              <w:spacing w:before="120" w:after="120" w:line="0" w:lineRule="atLeast"/>
              <w:rPr>
                <w:b/>
                <w:sz w:val="22"/>
                <w:szCs w:val="22"/>
                <w:lang w:val="bg-BG"/>
              </w:rPr>
            </w:pPr>
            <w:r w:rsidRPr="00311997">
              <w:rPr>
                <w:b/>
                <w:sz w:val="22"/>
                <w:szCs w:val="22"/>
              </w:rPr>
              <w:t>Орехови ядки</w:t>
            </w:r>
          </w:p>
        </w:tc>
        <w:tc>
          <w:tcPr>
            <w:tcW w:w="2977" w:type="dxa"/>
            <w:shd w:val="clear" w:color="auto" w:fill="auto"/>
            <w:vAlign w:val="center"/>
          </w:tcPr>
          <w:p w14:paraId="55A831B8" w14:textId="61711EAE" w:rsidR="008068BD" w:rsidRPr="00311997" w:rsidRDefault="00E07867" w:rsidP="008068BD">
            <w:pPr>
              <w:spacing w:before="120" w:after="120" w:line="0" w:lineRule="atLeast"/>
              <w:rPr>
                <w:sz w:val="22"/>
                <w:szCs w:val="22"/>
                <w:lang w:val="bg-BG"/>
              </w:rPr>
            </w:pPr>
            <w:r w:rsidRPr="00311997">
              <w:rPr>
                <w:sz w:val="22"/>
                <w:szCs w:val="22"/>
              </w:rPr>
              <w:t>Почистени от черупката, изсушени, с вкус и мирис свойствен за продукта, без наличие на мухъл, без признаци на гранясване или омазняване. Без видими повреди причинени от вредители.</w:t>
            </w:r>
          </w:p>
        </w:tc>
        <w:tc>
          <w:tcPr>
            <w:tcW w:w="1134" w:type="dxa"/>
            <w:shd w:val="clear" w:color="auto" w:fill="auto"/>
          </w:tcPr>
          <w:p w14:paraId="30884F1D" w14:textId="08A3C030" w:rsidR="008068BD" w:rsidRPr="00311997" w:rsidRDefault="00E07867" w:rsidP="008068BD">
            <w:pPr>
              <w:spacing w:before="120" w:after="120" w:line="0" w:lineRule="atLeast"/>
              <w:jc w:val="center"/>
              <w:rPr>
                <w:b/>
                <w:sz w:val="22"/>
                <w:szCs w:val="22"/>
                <w:lang w:val="bg-BG"/>
              </w:rPr>
            </w:pPr>
            <w:r w:rsidRPr="00311997">
              <w:rPr>
                <w:b/>
                <w:sz w:val="22"/>
                <w:szCs w:val="22"/>
                <w:lang w:val="bg-BG"/>
              </w:rPr>
              <w:t>Кг.</w:t>
            </w:r>
          </w:p>
        </w:tc>
        <w:tc>
          <w:tcPr>
            <w:tcW w:w="2478" w:type="dxa"/>
          </w:tcPr>
          <w:p w14:paraId="784FDB41" w14:textId="70E3F401" w:rsidR="008068BD" w:rsidRPr="00311997" w:rsidRDefault="008068BD" w:rsidP="008068BD">
            <w:pPr>
              <w:spacing w:before="120" w:after="120" w:line="0" w:lineRule="atLeast"/>
              <w:ind w:right="670"/>
              <w:jc w:val="center"/>
              <w:rPr>
                <w:b/>
                <w:sz w:val="22"/>
                <w:szCs w:val="22"/>
                <w:lang w:val="bg-BG"/>
              </w:rPr>
            </w:pPr>
          </w:p>
        </w:tc>
      </w:tr>
    </w:tbl>
    <w:p w14:paraId="53F2B8F9" w14:textId="77777777" w:rsidR="0062387C" w:rsidRPr="00311997" w:rsidRDefault="0062387C" w:rsidP="0062387C">
      <w:pPr>
        <w:pStyle w:val="-0"/>
        <w:ind w:left="851"/>
        <w:rPr>
          <w:rFonts w:cs="Times New Roman"/>
          <w:b/>
          <w:bCs/>
        </w:rPr>
      </w:pPr>
      <w:bookmarkStart w:id="2" w:name="_Ref440030539"/>
      <w:bookmarkStart w:id="3" w:name="_Ref438469721"/>
    </w:p>
    <w:p w14:paraId="6A4A72D5" w14:textId="5A0A307B"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18EC40BE" w14:textId="3DB3CE40" w:rsidR="00A7174F" w:rsidRPr="00C53E52" w:rsidRDefault="00A7174F" w:rsidP="00A32136">
      <w:pPr>
        <w:pStyle w:val="-0"/>
        <w:numPr>
          <w:ilvl w:val="2"/>
          <w:numId w:val="92"/>
        </w:numPr>
        <w:rPr>
          <w:rFonts w:cs="Times New Roman"/>
          <w:b/>
          <w:bCs/>
        </w:rPr>
      </w:pPr>
      <w:bookmarkStart w:id="5" w:name="_Ref440030568"/>
      <w:r w:rsidRPr="00F87E44">
        <w:rPr>
          <w:rFonts w:cs="Times New Roman"/>
          <w:bCs/>
        </w:rPr>
        <w:t>Срок</w:t>
      </w:r>
      <w:r w:rsidR="00D43512">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D43512">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sidR="00A32136">
        <w:rPr>
          <w:rFonts w:cs="Times New Roman"/>
          <w:bCs/>
        </w:rPr>
        <w:t xml:space="preserve">или негов представител </w:t>
      </w:r>
      <w:r w:rsidRPr="00F87E44">
        <w:rPr>
          <w:rFonts w:cs="Times New Roman"/>
          <w:bCs/>
        </w:rPr>
        <w:t xml:space="preserve">и ще се заявяват </w:t>
      </w:r>
      <w:r w:rsidR="00A32136">
        <w:rPr>
          <w:rFonts w:cs="Times New Roman"/>
          <w:bCs/>
        </w:rPr>
        <w:t xml:space="preserve">писмено, по </w:t>
      </w:r>
      <w:r w:rsidRPr="00F87E44">
        <w:rPr>
          <w:rFonts w:cs="Times New Roman"/>
          <w:bCs/>
        </w:rPr>
        <w:t>факс и/или e-mail</w:t>
      </w:r>
      <w:bookmarkEnd w:id="5"/>
      <w:r w:rsidR="00683CA8">
        <w:rPr>
          <w:rFonts w:cs="Times New Roman"/>
          <w:bCs/>
        </w:rPr>
        <w:t>.</w:t>
      </w:r>
    </w:p>
    <w:p w14:paraId="3A7C70D8" w14:textId="267BCD26" w:rsidR="00A7174F" w:rsidRPr="00C53E52" w:rsidRDefault="00A7174F" w:rsidP="00A32136">
      <w:pPr>
        <w:pStyle w:val="-0"/>
        <w:numPr>
          <w:ilvl w:val="2"/>
          <w:numId w:val="92"/>
        </w:numPr>
        <w:rPr>
          <w:rFonts w:cs="Times New Roman"/>
          <w:b/>
          <w:bCs/>
        </w:rPr>
      </w:pPr>
      <w:bookmarkStart w:id="6" w:name="_Ref440030578"/>
      <w:r w:rsidRPr="00C53E52">
        <w:rPr>
          <w:rFonts w:cs="Times New Roman"/>
          <w:b/>
        </w:rPr>
        <w:t>Срок</w:t>
      </w:r>
      <w:r w:rsidR="00D43512">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Участник предложил по-малък срок от минимално допустими</w:t>
      </w:r>
      <w:r w:rsidR="00683CA8">
        <w:rPr>
          <w:rFonts w:cs="Times New Roman"/>
        </w:rPr>
        <w:t>я</w:t>
      </w:r>
      <w:r w:rsidRPr="00C53E52">
        <w:rPr>
          <w:rFonts w:cs="Times New Roman"/>
        </w:rPr>
        <w:t xml:space="preserve">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5301F4AC" w14:textId="73367B2A" w:rsidR="00A7174F" w:rsidRPr="00C53E52" w:rsidRDefault="00A7174F" w:rsidP="00A32136">
      <w:pPr>
        <w:pStyle w:val="-0"/>
        <w:numPr>
          <w:ilvl w:val="2"/>
          <w:numId w:val="92"/>
        </w:numPr>
        <w:rPr>
          <w:rFonts w:cs="Times New Roman"/>
          <w:b/>
          <w:bCs/>
        </w:rPr>
      </w:pPr>
      <w:r w:rsidRPr="00F87E44">
        <w:rPr>
          <w:rFonts w:cs="Times New Roman"/>
          <w:bCs/>
        </w:rPr>
        <w:t xml:space="preserve"> Срок</w:t>
      </w:r>
      <w:r w:rsidR="003059D6">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sidR="003059D6">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sidR="00B55EDB">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3059D6">
        <w:rPr>
          <w:rFonts w:cs="Times New Roman"/>
          <w:bCs/>
        </w:rPr>
        <w:t>периодично</w:t>
      </w:r>
      <w:r w:rsidR="00B55EDB">
        <w:rPr>
          <w:rFonts w:cs="Times New Roman"/>
          <w:bCs/>
        </w:rPr>
        <w:t xml:space="preserve">, писмено, </w:t>
      </w:r>
      <w:r w:rsidR="003059D6">
        <w:rPr>
          <w:rFonts w:cs="Times New Roman"/>
          <w:bCs/>
        </w:rPr>
        <w:t xml:space="preserve">по </w:t>
      </w:r>
      <w:r w:rsidRPr="00F87E44">
        <w:rPr>
          <w:rFonts w:cs="Times New Roman"/>
          <w:bCs/>
        </w:rPr>
        <w:t xml:space="preserve">факс и/или e-mail, а изпълнителя </w:t>
      </w:r>
      <w:r w:rsidR="00FE426C">
        <w:rPr>
          <w:rFonts w:cs="Times New Roman"/>
          <w:bCs/>
        </w:rPr>
        <w:t>щ</w:t>
      </w:r>
      <w:r w:rsidRPr="00F87E44">
        <w:rPr>
          <w:rFonts w:cs="Times New Roman"/>
          <w:bCs/>
        </w:rPr>
        <w:t xml:space="preserve">е доставя в срока за доставка по съответната обособена позиция предложен от него в Техническото предложение до мястото на нейното </w:t>
      </w:r>
      <w:r w:rsidRPr="00F87E44">
        <w:rPr>
          <w:rFonts w:cs="Times New Roman"/>
          <w:bCs/>
        </w:rPr>
        <w:lastRenderedPageBreak/>
        <w:t>приемане от въз</w:t>
      </w:r>
      <w:r w:rsidR="00B858F2">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sidR="00FE426C">
        <w:rPr>
          <w:rFonts w:cs="Times New Roman"/>
          <w:b/>
          <w:bCs/>
        </w:rPr>
        <w:t>Сокола</w:t>
      </w:r>
      <w:r w:rsidRPr="00F87E44">
        <w:rPr>
          <w:rFonts w:cs="Times New Roman"/>
          <w:b/>
          <w:bCs/>
        </w:rPr>
        <w:t>“ №</w:t>
      </w:r>
      <w:r w:rsidR="00FE426C">
        <w:rPr>
          <w:rFonts w:cs="Times New Roman"/>
          <w:b/>
          <w:bCs/>
        </w:rPr>
        <w:t>1</w:t>
      </w:r>
      <w:r w:rsidRPr="00F87E44">
        <w:rPr>
          <w:rFonts w:cs="Times New Roman"/>
          <w:b/>
          <w:bCs/>
        </w:rPr>
        <w:t xml:space="preserve">. Минимално 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236E8C74"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Срок</w:t>
      </w:r>
      <w:r w:rsidR="003059D6">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7"/>
    </w:p>
    <w:bookmarkEnd w:id="3"/>
    <w:p w14:paraId="57FA976B" w14:textId="565CA101" w:rsidR="00A7174F" w:rsidRPr="00C53E52" w:rsidRDefault="00A7174F" w:rsidP="00C36A18">
      <w:pPr>
        <w:pStyle w:val="-0"/>
        <w:numPr>
          <w:ilvl w:val="3"/>
          <w:numId w:val="92"/>
        </w:numPr>
        <w:rPr>
          <w:rFonts w:cs="Times New Roman"/>
          <w:b/>
          <w:bCs/>
        </w:rPr>
      </w:pPr>
      <w:r w:rsidRPr="00F87E44">
        <w:rPr>
          <w:rFonts w:cs="Times New Roman"/>
          <w:bCs/>
        </w:rPr>
        <w:t>Срок</w:t>
      </w:r>
      <w:r w:rsidR="003059D6">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на констативния протокол за вида и количеството на продуктите на рекламация </w:t>
      </w:r>
      <w:r w:rsidR="00683CA8">
        <w:rPr>
          <w:rFonts w:cs="Times New Roman"/>
          <w:bCs/>
        </w:rPr>
        <w:t xml:space="preserve">и </w:t>
      </w:r>
      <w:r w:rsidRPr="00F87E44">
        <w:rPr>
          <w:rFonts w:cs="Times New Roman"/>
          <w:bCs/>
        </w:rPr>
        <w:t xml:space="preserve">е до датата и точния час до минутата на пристигане на транспортното средство превозващо доставките до обекта </w:t>
      </w:r>
      <w:r w:rsidR="000D7E7E">
        <w:rPr>
          <w:rFonts w:cs="Times New Roman"/>
          <w:bCs/>
        </w:rPr>
        <w:t>в гр. Пещера, ул. „</w:t>
      </w:r>
      <w:r w:rsidR="00C36A18">
        <w:rPr>
          <w:rFonts w:cs="Times New Roman"/>
          <w:bCs/>
        </w:rPr>
        <w:t>Сокола</w:t>
      </w:r>
      <w:r w:rsidRPr="00F87E44">
        <w:rPr>
          <w:rFonts w:cs="Times New Roman"/>
          <w:bCs/>
        </w:rPr>
        <w:t>“ №</w:t>
      </w:r>
      <w:r w:rsidR="000D7E7E">
        <w:rPr>
          <w:rFonts w:cs="Times New Roman"/>
          <w:bCs/>
        </w:rPr>
        <w:t>1</w:t>
      </w:r>
      <w:r w:rsidRPr="00F87E44">
        <w:rPr>
          <w:rFonts w:cs="Times New Roman"/>
          <w:bCs/>
        </w:rPr>
        <w:t xml:space="preserve">, като пристигането на транспортното средство се констатира от представител на </w:t>
      </w:r>
      <w:r w:rsidRPr="00F87E44">
        <w:rPr>
          <w:rFonts w:cs="Times New Roman"/>
          <w:bCs/>
        </w:rPr>
        <w:lastRenderedPageBreak/>
        <w:t xml:space="preserve">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683CA8">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sidR="000D7E7E">
        <w:rPr>
          <w:rFonts w:cs="Times New Roman"/>
          <w:b/>
          <w:bCs/>
        </w:rPr>
        <w:t>Сокола</w:t>
      </w:r>
      <w:r w:rsidRPr="00F87E44">
        <w:rPr>
          <w:rFonts w:cs="Times New Roman"/>
          <w:b/>
          <w:bCs/>
        </w:rPr>
        <w:t>“ №</w:t>
      </w:r>
      <w:r w:rsidR="000D7E7E">
        <w:rPr>
          <w:rFonts w:cs="Times New Roman"/>
          <w:b/>
          <w:bCs/>
        </w:rPr>
        <w:t>1</w:t>
      </w:r>
      <w:r w:rsidRPr="00F87E44">
        <w:rPr>
          <w:rFonts w:cs="Times New Roman"/>
          <w:b/>
          <w:bCs/>
        </w:rPr>
        <w:t xml:space="preserve"> </w:t>
      </w:r>
      <w:r w:rsidRPr="00F87E44">
        <w:rPr>
          <w:rFonts w:cs="Times New Roman"/>
          <w:bCs/>
        </w:rPr>
        <w:t>Предложения от Участника Срок</w:t>
      </w:r>
      <w:bookmarkStart w:id="8" w:name="_GoBack"/>
      <w:bookmarkEnd w:id="8"/>
      <w:r w:rsidRPr="00F87E44">
        <w:rPr>
          <w:rFonts w:cs="Times New Roman"/>
          <w:bCs/>
        </w:rPr>
        <w:t xml:space="preserve">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Ref349223315"/>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9"/>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BFA93" w14:textId="77777777" w:rsidR="00236B24" w:rsidRDefault="00236B24">
      <w:r>
        <w:separator/>
      </w:r>
    </w:p>
  </w:endnote>
  <w:endnote w:type="continuationSeparator" w:id="0">
    <w:p w14:paraId="72CA7F80" w14:textId="77777777" w:rsidR="00236B24" w:rsidRDefault="002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427B" w14:textId="77777777" w:rsidR="00236B24" w:rsidRDefault="00236B24">
      <w:r>
        <w:separator/>
      </w:r>
    </w:p>
  </w:footnote>
  <w:footnote w:type="continuationSeparator" w:id="0">
    <w:p w14:paraId="35AD07AB" w14:textId="77777777" w:rsidR="00236B24" w:rsidRDefault="0023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0C35A29"/>
    <w:multiLevelType w:val="hybridMultilevel"/>
    <w:tmpl w:val="2F40EF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7"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0"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4"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5"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6"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8"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9"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0"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2"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3"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5"/>
  </w:num>
  <w:num w:numId="5">
    <w:abstractNumId w:val="70"/>
  </w:num>
  <w:num w:numId="6">
    <w:abstractNumId w:val="86"/>
  </w:num>
  <w:num w:numId="7">
    <w:abstractNumId w:val="88"/>
  </w:num>
  <w:num w:numId="8">
    <w:abstractNumId w:val="87"/>
  </w:num>
  <w:num w:numId="9">
    <w:abstractNumId w:val="71"/>
  </w:num>
  <w:num w:numId="10">
    <w:abstractNumId w:val="13"/>
  </w:num>
  <w:num w:numId="11">
    <w:abstractNumId w:val="7"/>
  </w:num>
  <w:num w:numId="12">
    <w:abstractNumId w:val="96"/>
  </w:num>
  <w:num w:numId="13">
    <w:abstractNumId w:val="17"/>
  </w:num>
  <w:num w:numId="14">
    <w:abstractNumId w:val="21"/>
  </w:num>
  <w:num w:numId="15">
    <w:abstractNumId w:val="79"/>
  </w:num>
  <w:num w:numId="16">
    <w:abstractNumId w:val="91"/>
  </w:num>
  <w:num w:numId="17">
    <w:abstractNumId w:val="29"/>
  </w:num>
  <w:num w:numId="18">
    <w:abstractNumId w:val="58"/>
  </w:num>
  <w:num w:numId="19">
    <w:abstractNumId w:val="25"/>
  </w:num>
  <w:num w:numId="20">
    <w:abstractNumId w:val="93"/>
  </w:num>
  <w:num w:numId="21">
    <w:abstractNumId w:val="31"/>
  </w:num>
  <w:num w:numId="22">
    <w:abstractNumId w:val="90"/>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8"/>
  </w:num>
  <w:num w:numId="42">
    <w:abstractNumId w:val="19"/>
  </w:num>
  <w:num w:numId="43">
    <w:abstractNumId w:val="39"/>
  </w:num>
  <w:num w:numId="44">
    <w:abstractNumId w:val="61"/>
  </w:num>
  <w:num w:numId="45">
    <w:abstractNumId w:val="82"/>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9"/>
  </w:num>
  <w:num w:numId="61">
    <w:abstractNumId w:val="73"/>
  </w:num>
  <w:num w:numId="62">
    <w:abstractNumId w:val="94"/>
  </w:num>
  <w:num w:numId="63">
    <w:abstractNumId w:val="4"/>
  </w:num>
  <w:num w:numId="64">
    <w:abstractNumId w:val="46"/>
  </w:num>
  <w:num w:numId="65">
    <w:abstractNumId w:val="30"/>
  </w:num>
  <w:num w:numId="66">
    <w:abstractNumId w:val="80"/>
  </w:num>
  <w:num w:numId="67">
    <w:abstractNumId w:val="32"/>
  </w:num>
  <w:num w:numId="68">
    <w:abstractNumId w:val="84"/>
  </w:num>
  <w:num w:numId="69">
    <w:abstractNumId w:val="72"/>
  </w:num>
  <w:num w:numId="70">
    <w:abstractNumId w:val="77"/>
  </w:num>
  <w:num w:numId="71">
    <w:abstractNumId w:val="11"/>
  </w:num>
  <w:num w:numId="72">
    <w:abstractNumId w:val="66"/>
  </w:num>
  <w:num w:numId="73">
    <w:abstractNumId w:val="60"/>
  </w:num>
  <w:num w:numId="74">
    <w:abstractNumId w:val="65"/>
  </w:num>
  <w:num w:numId="75">
    <w:abstractNumId w:val="92"/>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1"/>
  </w:num>
  <w:num w:numId="88">
    <w:abstractNumId w:val="95"/>
  </w:num>
  <w:num w:numId="89">
    <w:abstractNumId w:val="51"/>
  </w:num>
  <w:num w:numId="90">
    <w:abstractNumId w:val="45"/>
  </w:num>
  <w:num w:numId="91">
    <w:abstractNumId w:val="41"/>
  </w:num>
  <w:num w:numId="92">
    <w:abstractNumId w:val="68"/>
  </w:num>
  <w:num w:numId="93">
    <w:abstractNumId w:val="18"/>
  </w:num>
  <w:num w:numId="94">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3F7D"/>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24"/>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9D6"/>
    <w:rsid w:val="00305B0B"/>
    <w:rsid w:val="003063C7"/>
    <w:rsid w:val="00307264"/>
    <w:rsid w:val="00307EF9"/>
    <w:rsid w:val="00310566"/>
    <w:rsid w:val="0031078F"/>
    <w:rsid w:val="00310F97"/>
    <w:rsid w:val="0031119E"/>
    <w:rsid w:val="00311997"/>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AA7"/>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87C"/>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697"/>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A8"/>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D"/>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7D"/>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34FE"/>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512"/>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07867"/>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ED99-771B-48E1-BE1B-ABC9C429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1470</Words>
  <Characters>8379</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9830</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8</cp:revision>
  <cp:lastPrinted>2016-11-17T12:52:00Z</cp:lastPrinted>
  <dcterms:created xsi:type="dcterms:W3CDTF">2016-08-22T12:54:00Z</dcterms:created>
  <dcterms:modified xsi:type="dcterms:W3CDTF">2016-11-17T14:39:00Z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